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EA1F" w14:textId="77777777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  <w:lang w:val="en-US"/>
        </w:rPr>
      </w:pP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  <w:lang w:val="en-US"/>
        </w:rPr>
        <w:t xml:space="preserve">NEWS RELEASE </w:t>
      </w:r>
    </w:p>
    <w:p w14:paraId="745C9208" w14:textId="75C672FF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CineGear Expo</w:t>
      </w:r>
    </w:p>
    <w:p w14:paraId="1E5B36F8" w14:textId="1BED03D2" w:rsidR="00201C42" w:rsidRDefault="00C87DDB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u w:color="000000"/>
          <w:lang w:val="en-US"/>
        </w:rPr>
      </w:pPr>
      <w:hyperlink r:id="rId4" w:history="1">
        <w:r w:rsidR="001A0F63" w:rsidRPr="00CF19A8">
          <w:rPr>
            <w:rStyle w:val="Hyperlink"/>
            <w:rFonts w:ascii="Arial" w:hAnsi="Arial" w:cs="Arial"/>
            <w:sz w:val="20"/>
            <w:szCs w:val="20"/>
            <w:lang w:val="en-US"/>
          </w:rPr>
          <w:t>www.cinegearexpo.com</w:t>
        </w:r>
      </w:hyperlink>
    </w:p>
    <w:p w14:paraId="2C587786" w14:textId="61940D98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>Effective: July 1</w:t>
      </w:r>
      <w:r w:rsidR="00EE2406"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>2</w:t>
      </w:r>
      <w:r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>, 2022</w:t>
      </w:r>
    </w:p>
    <w:p w14:paraId="58EE28B1" w14:textId="77777777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439C0669" w14:textId="77777777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53AECA80" w14:textId="7FE7AC35" w:rsidR="00201C42" w:rsidRPr="007C20BE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CineGear LA Tech</w:t>
      </w:r>
      <w:r w:rsidR="00C87DDB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nology</w:t>
      </w: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Achievement Winners Announced &amp;</w:t>
      </w:r>
    </w:p>
    <w:p w14:paraId="2FAF7639" w14:textId="1A31202A" w:rsidR="00201C42" w:rsidRPr="007C20BE" w:rsidRDefault="00201C42" w:rsidP="00A832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Atlanta Registration</w:t>
      </w:r>
      <w:r w:rsidR="00001D3C"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is</w:t>
      </w: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Now Open</w:t>
      </w:r>
    </w:p>
    <w:p w14:paraId="3A9971A7" w14:textId="73385351" w:rsidR="001A0F63" w:rsidRDefault="00201C42" w:rsidP="001A0F63"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It's official—October 7-8, 2022 the industry's most renowned southern industry event will return to </w:t>
      </w:r>
      <w:r w:rsidR="001A0F63" w:rsidRPr="007C20BE">
        <w:rPr>
          <w:rFonts w:ascii="Arial" w:hAnsi="Arial" w:cs="Arial"/>
          <w:color w:val="000000" w:themeColor="text1"/>
          <w:sz w:val="20"/>
          <w:szCs w:val="20"/>
        </w:rPr>
        <w:t>Atlanta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Georgia</w:t>
      </w:r>
      <w:r w:rsidR="001A0F63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>s Trilith Studios (same studio, new name). Signups for attending the Hollywood-meets-southe</w:t>
      </w:r>
      <w:r w:rsidR="001A0F63">
        <w:rPr>
          <w:rFonts w:ascii="Arial" w:hAnsi="Arial" w:cs="Arial"/>
          <w:color w:val="000000" w:themeColor="text1"/>
          <w:sz w:val="20"/>
          <w:szCs w:val="20"/>
        </w:rPr>
        <w:t>r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n-hospitality CineGear Expo are free at: </w:t>
      </w:r>
      <w:hyperlink r:id="rId5" w:tgtFrame="_blank" w:history="1">
        <w:r w:rsidR="001A0F63">
          <w:rPr>
            <w:rStyle w:val="Hyperlink"/>
            <w:rFonts w:ascii="Helvetica" w:hAnsi="Helvetica"/>
            <w:sz w:val="21"/>
            <w:szCs w:val="21"/>
          </w:rPr>
          <w:t>https://www.cinegearexpo.com/atl-expo/atl-registration/</w:t>
        </w:r>
      </w:hyperlink>
    </w:p>
    <w:p w14:paraId="79573129" w14:textId="2BA9D8AE" w:rsidR="00201C42" w:rsidRPr="007C20BE" w:rsidRDefault="00201C42" w:rsidP="00A832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Fonts w:ascii="Arial" w:hAnsi="Arial" w:cs="Arial"/>
          <w:color w:val="000000" w:themeColor="text1"/>
          <w:sz w:val="20"/>
          <w:szCs w:val="20"/>
          <w:highlight w:val="green"/>
          <w:lang w:val="en-US"/>
        </w:rPr>
      </w:pPr>
    </w:p>
    <w:p w14:paraId="2105E489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7A1D324F" w14:textId="1334A341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</w:rPr>
        <w:t>CineGear Expo is also pleased to announce the LA '22 Technical Achievement Award recipients. CineGear</w:t>
      </w:r>
      <w:r w:rsidR="001A0F63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>s team of expert judges, representing multiple industry disciplines</w:t>
      </w:r>
      <w:r w:rsidR="00EE2406" w:rsidRPr="007C20BE">
        <w:rPr>
          <w:rFonts w:ascii="Arial" w:hAnsi="Arial" w:cs="Arial"/>
          <w:color w:val="000000" w:themeColor="text1"/>
          <w:sz w:val="20"/>
          <w:szCs w:val="20"/>
        </w:rPr>
        <w:t>,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examined each product submitted at the June CineGear Expo in Los Angeles. After weeks of extensive </w:t>
      </w:r>
      <w:r w:rsidR="001A0F63" w:rsidRPr="007C20BE">
        <w:rPr>
          <w:rFonts w:ascii="Arial" w:hAnsi="Arial" w:cs="Arial"/>
          <w:color w:val="000000" w:themeColor="text1"/>
          <w:sz w:val="20"/>
          <w:szCs w:val="20"/>
        </w:rPr>
        <w:t>deliberation,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they have selected worthy new motion picture gear in 12 product categories. </w:t>
      </w:r>
    </w:p>
    <w:p w14:paraId="4D1FF909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5EA19D51" w14:textId="6EB85678" w:rsidR="00201C42" w:rsidRPr="007C20BE" w:rsidRDefault="00201C42" w:rsidP="00A83238">
      <w:pPr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</w:rPr>
        <w:t>The win in </w:t>
      </w:r>
      <w:r w:rsidRPr="007C20BE">
        <w:rPr>
          <w:rFonts w:ascii="Arial" w:hAnsi="Arial" w:cs="Arial"/>
          <w:i/>
          <w:iCs/>
          <w:color w:val="000000" w:themeColor="text1"/>
          <w:sz w:val="20"/>
          <w:szCs w:val="20"/>
        </w:rPr>
        <w:t>Camera Technology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 went to Sony Electronics for the SONY VENICE 2 camera system. In the Camera Accessories category, 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award was given to Moonlighting Industries (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designers: Miko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Lazic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Henrik Lander, Oscar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Thörn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Jonas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Nockert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Andreas Persson, Andreas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Wallberg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Mathias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Farnebo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Örjan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Söderberg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Lars-Olof Berg, </w:t>
      </w:r>
      <w:r w:rsidR="00A1551E"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and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Michel Cardoso Teixeira) 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for the Moon Smart Focus rangefinder. </w:t>
      </w:r>
    </w:p>
    <w:p w14:paraId="791D1E77" w14:textId="77777777" w:rsidR="00201C42" w:rsidRPr="007C20BE" w:rsidRDefault="00201C42" w:rsidP="00A832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</w:rPr>
      </w:pPr>
    </w:p>
    <w:p w14:paraId="6D26A69A" w14:textId="6C1B4EAD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In the hotly competitive </w:t>
      </w:r>
      <w:r w:rsidRPr="007C20B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Optics 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category, the main award went to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Angenieux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for the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Optimo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Primes – Integrated Optical Palette (IOP) designed by Arnaud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Esbelin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. An 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Honorable Mention went to ZEISS for their Supreme Prime Radiance </w:t>
      </w:r>
      <w:r w:rsidR="00FA5D97"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enses.</w:t>
      </w:r>
    </w:p>
    <w:p w14:paraId="7ED24705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63FB8C5E" w14:textId="76812146" w:rsidR="00201C42" w:rsidRPr="007C20BE" w:rsidRDefault="00201C42" w:rsidP="00A83238">
      <w:pPr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Support Technology prize went to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Tilta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for their Hydra</w:t>
      </w:r>
      <w:r w:rsidR="00DC46BC"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Arm</w:t>
      </w:r>
      <w:r w:rsidR="00DC46BC"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Mini 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portable camera crane with an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Honorabe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Mention bestowed upon Motorized Precision (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Designers: Sean Brown, Brian Davidson)</w:t>
      </w:r>
    </w:p>
    <w:p w14:paraId="4444CE3C" w14:textId="611071A7" w:rsidR="00201C42" w:rsidRPr="007C20BE" w:rsidRDefault="00201C42" w:rsidP="00A83238">
      <w:pPr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 their MP-AR motion control robotics tool.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In the abundant </w:t>
      </w:r>
      <w:r w:rsidRPr="007C20B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Lighting Technology 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category there was a dead heat between Velvet USA for The Velvet Cyc 6 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LED </w:t>
      </w:r>
      <w:r w:rsidRPr="007C20BE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cyclorama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light 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and the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RuPixels</w:t>
      </w:r>
      <w:proofErr w:type="spellEnd"/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Inc,</w:t>
      </w: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RuFlex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System</w:t>
      </w:r>
      <w:r w:rsidRPr="007C20BE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(designer: Michael Kelly) for interactive lighting.</w:t>
      </w:r>
    </w:p>
    <w:p w14:paraId="1EA8B6B4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4975E83D" w14:textId="77777777" w:rsidR="00201C42" w:rsidRPr="007C20BE" w:rsidRDefault="00201C42" w:rsidP="00A832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000000" w:themeColor="text1"/>
        </w:rPr>
      </w:pPr>
      <w:r w:rsidRPr="007C20BE">
        <w:rPr>
          <w:rFonts w:ascii="Arial" w:hAnsi="Arial" w:cs="Arial"/>
          <w:i/>
          <w:iCs/>
          <w:color w:val="000000" w:themeColor="text1"/>
        </w:rPr>
        <w:t xml:space="preserve">Post-Production </w:t>
      </w:r>
      <w:r w:rsidRPr="007C20BE">
        <w:rPr>
          <w:rFonts w:ascii="Arial" w:eastAsia="Times New Roman" w:hAnsi="Arial" w:cs="Arial"/>
          <w:i/>
          <w:iCs/>
          <w:color w:val="000000" w:themeColor="text1"/>
        </w:rPr>
        <w:t>Technology</w:t>
      </w:r>
      <w:r w:rsidRPr="007C20BE">
        <w:rPr>
          <w:rFonts w:ascii="Arial" w:eastAsia="Times New Roman" w:hAnsi="Arial" w:cs="Arial"/>
          <w:color w:val="000000" w:themeColor="text1"/>
        </w:rPr>
        <w:t xml:space="preserve"> winner was </w:t>
      </w:r>
      <w:r w:rsidRPr="007C20BE">
        <w:rPr>
          <w:rFonts w:ascii="Arial" w:hAnsi="Arial" w:cs="Arial"/>
          <w:color w:val="000000" w:themeColor="text1"/>
        </w:rPr>
        <w:t xml:space="preserve">Blackmagic Design for the DaVinci Resolve 18. </w:t>
      </w:r>
      <w:proofErr w:type="spellStart"/>
      <w:r w:rsidRPr="007C20BE">
        <w:rPr>
          <w:rFonts w:ascii="Arial" w:hAnsi="Arial" w:cs="Arial"/>
          <w:color w:val="000000" w:themeColor="text1"/>
        </w:rPr>
        <w:t>Diety</w:t>
      </w:r>
      <w:proofErr w:type="spellEnd"/>
      <w:r w:rsidRPr="007C20BE">
        <w:rPr>
          <w:rFonts w:ascii="Arial" w:hAnsi="Arial" w:cs="Arial"/>
          <w:color w:val="000000" w:themeColor="text1"/>
        </w:rPr>
        <w:t xml:space="preserve"> Microphones picked up the </w:t>
      </w:r>
      <w:r w:rsidRPr="007C20BE">
        <w:rPr>
          <w:rFonts w:ascii="Arial" w:hAnsi="Arial" w:cs="Arial"/>
          <w:i/>
          <w:iCs/>
          <w:color w:val="000000" w:themeColor="text1"/>
        </w:rPr>
        <w:t>Sound Technology</w:t>
      </w:r>
      <w:r w:rsidRPr="007C20BE">
        <w:rPr>
          <w:rFonts w:ascii="Arial" w:hAnsi="Arial" w:cs="Arial"/>
          <w:color w:val="000000" w:themeColor="text1"/>
        </w:rPr>
        <w:t xml:space="preserve"> win for their </w:t>
      </w:r>
      <w:r w:rsidRPr="007C20B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TC-SL1 Wireless Timecode Slate</w:t>
      </w:r>
    </w:p>
    <w:p w14:paraId="4B5B45A0" w14:textId="77777777" w:rsidR="00201C42" w:rsidRPr="007C20BE" w:rsidRDefault="00201C42" w:rsidP="00A83238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(designer: Andrew Jones).</w:t>
      </w:r>
    </w:p>
    <w:p w14:paraId="078AE052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75CC716B" w14:textId="77777777" w:rsidR="00201C42" w:rsidRPr="007C20BE" w:rsidRDefault="00201C42" w:rsidP="00A83238">
      <w:pPr>
        <w:rPr>
          <w:rFonts w:ascii="Arial" w:hAnsi="Arial" w:cs="Arial"/>
          <w:color w:val="000000" w:themeColor="text1"/>
          <w:sz w:val="20"/>
          <w:szCs w:val="20"/>
        </w:rPr>
      </w:pPr>
      <w:r w:rsidRPr="007C20BE">
        <w:rPr>
          <w:rFonts w:ascii="Arial" w:hAnsi="Arial" w:cs="Arial"/>
          <w:color w:val="000000" w:themeColor="text1"/>
          <w:sz w:val="20"/>
          <w:szCs w:val="20"/>
        </w:rPr>
        <w:t>The </w:t>
      </w:r>
      <w:r w:rsidRPr="007C20BE">
        <w:rPr>
          <w:rFonts w:ascii="Arial" w:hAnsi="Arial" w:cs="Arial"/>
          <w:i/>
          <w:iCs/>
          <w:color w:val="000000" w:themeColor="text1"/>
          <w:sz w:val="20"/>
          <w:szCs w:val="20"/>
        </w:rPr>
        <w:t>Other Technologies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 category brought in two winners.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</w:rPr>
        <w:t>SmallHD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scored for their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Vision 24 and Vision 17, 4K HDR Production Monitors. Filmmaking Research Lab (</w:t>
      </w:r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Designers: Lawrence Sher ASC, Alon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Ziv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Bodhi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Oser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Ethan Young) also took home a win for their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ShotDeck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filmmaking research website.</w:t>
      </w:r>
    </w:p>
    <w:p w14:paraId="3F280896" w14:textId="77777777" w:rsidR="00201C42" w:rsidRPr="007C20BE" w:rsidRDefault="00201C42" w:rsidP="00A83238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14:paraId="7DDE3FED" w14:textId="3801CBAE" w:rsidR="00201C42" w:rsidRPr="007C20BE" w:rsidRDefault="00201C42" w:rsidP="00A83238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7C20BE">
        <w:rPr>
          <w:rFonts w:ascii="Arial" w:hAnsi="Arial" w:cs="Arial"/>
          <w:color w:val="000000" w:themeColor="text1"/>
          <w:sz w:val="20"/>
          <w:szCs w:val="20"/>
        </w:rPr>
        <w:t>The CineGear 202</w:t>
      </w:r>
      <w:r w:rsidR="007537C6" w:rsidRPr="007C20BE">
        <w:rPr>
          <w:rFonts w:ascii="Arial" w:hAnsi="Arial" w:cs="Arial"/>
          <w:color w:val="000000" w:themeColor="text1"/>
          <w:sz w:val="20"/>
          <w:szCs w:val="20"/>
        </w:rPr>
        <w:t>2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esteemed panel of Tech Awards judges included: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Jeff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Siljenberg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Joe Lewis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Joshua Pines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Lawrence Sher, ASC</w:t>
      </w:r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Sarah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Priestnall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Ted </w:t>
      </w:r>
      <w:proofErr w:type="spellStart"/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Hayash</w:t>
      </w:r>
      <w:proofErr w:type="spellEnd"/>
      <w:r w:rsidRPr="007C20B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7C20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Peter Santoro.</w:t>
      </w:r>
    </w:p>
    <w:p w14:paraId="52475458" w14:textId="77777777" w:rsidR="00201C42" w:rsidRPr="007C20BE" w:rsidRDefault="00201C42" w:rsidP="00A83238">
      <w:pPr>
        <w:shd w:val="clear" w:color="auto" w:fill="FFFFFF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157B8784" w14:textId="1021227D" w:rsidR="00201C42" w:rsidRDefault="00201C42" w:rsidP="00A832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Style w:val="Hyperlink1"/>
          <w:rFonts w:ascii="Arial" w:hAnsi="Arial" w:cs="Arial"/>
          <w:color w:val="000000" w:themeColor="text1"/>
          <w:sz w:val="20"/>
          <w:szCs w:val="20"/>
          <w:lang w:val="en-US"/>
        </w:rPr>
      </w:pPr>
      <w:r w:rsidRPr="007C20B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For additional information on upcoming shows, industry vendors and happenings throughout the year visit </w:t>
      </w:r>
      <w:hyperlink r:id="rId6" w:history="1">
        <w:r w:rsidRPr="007C20BE">
          <w:rPr>
            <w:rStyle w:val="Hyperlink1"/>
            <w:rFonts w:ascii="Arial" w:hAnsi="Arial" w:cs="Arial"/>
            <w:color w:val="000000" w:themeColor="text1"/>
            <w:sz w:val="20"/>
            <w:szCs w:val="20"/>
            <w:lang w:val="en-US"/>
          </w:rPr>
          <w:t>www.cinegearexpo.com</w:t>
        </w:r>
      </w:hyperlink>
    </w:p>
    <w:p w14:paraId="6234D9AB" w14:textId="77777777" w:rsidR="005824B3" w:rsidRPr="007C20BE" w:rsidRDefault="005824B3" w:rsidP="00A832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720"/>
        <w:rPr>
          <w:rStyle w:val="None"/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F0A9ABC" w14:textId="77777777" w:rsidR="00201C42" w:rsidRPr="00001D3C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01D3C">
        <w:rPr>
          <w:rFonts w:ascii="Arial" w:hAnsi="Arial" w:cs="Arial"/>
          <w:color w:val="000000" w:themeColor="text1"/>
          <w:sz w:val="20"/>
          <w:szCs w:val="20"/>
          <w:lang w:val="en-US"/>
        </w:rPr>
        <w:t>###</w:t>
      </w:r>
    </w:p>
    <w:p w14:paraId="14DEF897" w14:textId="77777777" w:rsidR="00201C42" w:rsidRPr="00001D3C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8F3679C" w14:textId="77777777" w:rsidR="00201C42" w:rsidRPr="00001D3C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rPr>
          <w:rStyle w:val="None"/>
          <w:rFonts w:ascii="Arial" w:hAnsi="Arial" w:cs="Arial"/>
          <w:color w:val="000000" w:themeColor="text1"/>
          <w:sz w:val="18"/>
          <w:szCs w:val="18"/>
          <w:lang w:val="en-US"/>
        </w:rPr>
      </w:pPr>
      <w:r w:rsidRPr="00001D3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Information prepared by Lewis Communications: </w:t>
      </w:r>
      <w:hyperlink r:id="rId7" w:history="1">
        <w:r w:rsidRPr="00001D3C">
          <w:rPr>
            <w:rStyle w:val="Hyperlink1"/>
            <w:rFonts w:ascii="Arial" w:hAnsi="Arial" w:cs="Arial"/>
            <w:color w:val="000000" w:themeColor="text1"/>
            <w:sz w:val="18"/>
            <w:szCs w:val="18"/>
            <w:lang w:val="en-US"/>
          </w:rPr>
          <w:t>susan@lewiscommunications.net</w:t>
        </w:r>
      </w:hyperlink>
    </w:p>
    <w:p w14:paraId="3CDAB2B3" w14:textId="77777777" w:rsidR="00201C42" w:rsidRPr="00001D3C" w:rsidRDefault="00201C42" w:rsidP="00201C4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720"/>
        <w:rPr>
          <w:rStyle w:val="Hyperlink1"/>
          <w:rFonts w:ascii="Arial" w:hAnsi="Arial" w:cs="Arial"/>
          <w:color w:val="000000" w:themeColor="text1"/>
          <w:sz w:val="18"/>
          <w:szCs w:val="18"/>
          <w:lang w:val="en-US"/>
        </w:rPr>
      </w:pPr>
      <w:r w:rsidRPr="00001D3C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For Additional News and Photos visit </w:t>
      </w:r>
      <w:hyperlink r:id="rId8" w:history="1">
        <w:r w:rsidRPr="00001D3C">
          <w:rPr>
            <w:rStyle w:val="Hyperlink1"/>
            <w:rFonts w:ascii="Arial" w:hAnsi="Arial" w:cs="Arial"/>
            <w:color w:val="000000" w:themeColor="text1"/>
            <w:sz w:val="18"/>
            <w:szCs w:val="18"/>
            <w:lang w:val="en-US"/>
          </w:rPr>
          <w:t>www.aboutthegear.com</w:t>
        </w:r>
      </w:hyperlink>
    </w:p>
    <w:p w14:paraId="5525C6D7" w14:textId="77777777" w:rsidR="00DE4E2A" w:rsidRDefault="00DE4E2A"/>
    <w:sectPr w:rsidR="00DE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42"/>
    <w:rsid w:val="00001D3C"/>
    <w:rsid w:val="0005121B"/>
    <w:rsid w:val="000A6058"/>
    <w:rsid w:val="000F5E14"/>
    <w:rsid w:val="001A0F63"/>
    <w:rsid w:val="001D5098"/>
    <w:rsid w:val="00201C42"/>
    <w:rsid w:val="005824B3"/>
    <w:rsid w:val="007537C6"/>
    <w:rsid w:val="007C20BE"/>
    <w:rsid w:val="00A1551E"/>
    <w:rsid w:val="00A83238"/>
    <w:rsid w:val="00C87DDB"/>
    <w:rsid w:val="00DC46BC"/>
    <w:rsid w:val="00DE4E2A"/>
    <w:rsid w:val="00EE2406"/>
    <w:rsid w:val="00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AB05E"/>
  <w15:chartTrackingRefBased/>
  <w15:docId w15:val="{A0D2E835-0E35-0744-B083-36E27515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01C4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de-DE"/>
    </w:rPr>
  </w:style>
  <w:style w:type="character" w:customStyle="1" w:styleId="None">
    <w:name w:val="None"/>
    <w:uiPriority w:val="99"/>
    <w:rsid w:val="00201C42"/>
  </w:style>
  <w:style w:type="character" w:customStyle="1" w:styleId="Hyperlink1">
    <w:name w:val="Hyperlink.1"/>
    <w:basedOn w:val="None"/>
    <w:uiPriority w:val="99"/>
    <w:rsid w:val="00201C42"/>
    <w:rPr>
      <w:rFonts w:cs="Times New Roman"/>
      <w:color w:val="0251FF"/>
      <w:u w:val="single"/>
    </w:rPr>
  </w:style>
  <w:style w:type="paragraph" w:styleId="NormalWeb">
    <w:name w:val="Normal (Web)"/>
    <w:basedOn w:val="Normal"/>
    <w:uiPriority w:val="99"/>
    <w:rsid w:val="00201C42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1C42"/>
    <w:rPr>
      <w:i/>
      <w:iCs/>
    </w:rPr>
  </w:style>
  <w:style w:type="character" w:styleId="Hyperlink">
    <w:name w:val="Hyperlink"/>
    <w:basedOn w:val="DefaultParagraphFont"/>
    <w:uiPriority w:val="99"/>
    <w:unhideWhenUsed/>
    <w:rsid w:val="001A0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thegea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@lewiscommunication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egearexpo.com" TargetMode="External"/><Relationship Id="rId5" Type="http://schemas.openxmlformats.org/officeDocument/2006/relationships/hyperlink" Target="https://www.cinegearexpo.com/atl-expo/atl-registrati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inegearexp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Vika Safrigina</cp:lastModifiedBy>
  <cp:revision>2</cp:revision>
  <dcterms:created xsi:type="dcterms:W3CDTF">2022-07-12T23:10:00Z</dcterms:created>
  <dcterms:modified xsi:type="dcterms:W3CDTF">2022-07-12T23:10:00Z</dcterms:modified>
</cp:coreProperties>
</file>