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8176" w14:textId="48D8FF0C" w:rsidR="00283FB7" w:rsidRPr="00527591" w:rsidRDefault="00283FB7" w:rsidP="00283FB7">
      <w:pPr>
        <w:rPr>
          <w:rFonts w:ascii="Arial" w:hAnsi="Arial" w:cs="Arial"/>
          <w:b/>
          <w:bCs/>
          <w:sz w:val="22"/>
          <w:szCs w:val="22"/>
        </w:rPr>
      </w:pPr>
      <w:r w:rsidRPr="00527591">
        <w:rPr>
          <w:rFonts w:ascii="Arial" w:hAnsi="Arial" w:cs="Arial"/>
          <w:b/>
          <w:bCs/>
          <w:sz w:val="22"/>
          <w:szCs w:val="22"/>
        </w:rPr>
        <w:t>NEWS RELEASE</w:t>
      </w:r>
      <w:r w:rsidR="002D778E" w:rsidRPr="005275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75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EF5E71" w14:textId="3E292903" w:rsidR="00283FB7" w:rsidRPr="00527591" w:rsidRDefault="00283FB7" w:rsidP="00283FB7">
      <w:pPr>
        <w:rPr>
          <w:rFonts w:ascii="Arial" w:hAnsi="Arial" w:cs="Arial"/>
          <w:b/>
          <w:bCs/>
          <w:sz w:val="22"/>
          <w:szCs w:val="22"/>
        </w:rPr>
      </w:pPr>
      <w:r w:rsidRPr="00527591">
        <w:rPr>
          <w:rFonts w:ascii="Arial" w:hAnsi="Arial" w:cs="Arial"/>
          <w:b/>
          <w:bCs/>
          <w:sz w:val="22"/>
          <w:szCs w:val="22"/>
        </w:rPr>
        <w:t xml:space="preserve">Effective: </w:t>
      </w:r>
      <w:r w:rsidR="00586731" w:rsidRPr="00527591">
        <w:rPr>
          <w:rFonts w:ascii="Arial" w:hAnsi="Arial" w:cs="Arial"/>
          <w:b/>
          <w:bCs/>
          <w:sz w:val="22"/>
          <w:szCs w:val="22"/>
        </w:rPr>
        <w:t>September 4</w:t>
      </w:r>
      <w:r w:rsidRPr="00527591">
        <w:rPr>
          <w:rFonts w:ascii="Arial" w:hAnsi="Arial" w:cs="Arial"/>
          <w:b/>
          <w:bCs/>
          <w:sz w:val="22"/>
          <w:szCs w:val="22"/>
        </w:rPr>
        <w:t>, 202</w:t>
      </w:r>
      <w:r w:rsidR="00D064AD" w:rsidRPr="00527591">
        <w:rPr>
          <w:rFonts w:ascii="Arial" w:hAnsi="Arial" w:cs="Arial"/>
          <w:b/>
          <w:bCs/>
          <w:sz w:val="22"/>
          <w:szCs w:val="22"/>
        </w:rPr>
        <w:t>4</w:t>
      </w:r>
    </w:p>
    <w:p w14:paraId="6106CEF8" w14:textId="343618C2" w:rsidR="00283FB7" w:rsidRPr="00527591" w:rsidRDefault="00283FB7" w:rsidP="00283FB7">
      <w:pPr>
        <w:rPr>
          <w:rFonts w:ascii="Arial" w:hAnsi="Arial" w:cs="Arial"/>
          <w:b/>
          <w:bCs/>
          <w:sz w:val="22"/>
          <w:szCs w:val="22"/>
        </w:rPr>
      </w:pPr>
      <w:r w:rsidRPr="00527591">
        <w:rPr>
          <w:rFonts w:ascii="Arial" w:hAnsi="Arial" w:cs="Arial"/>
          <w:b/>
          <w:bCs/>
          <w:sz w:val="22"/>
          <w:szCs w:val="22"/>
        </w:rPr>
        <w:t>www.tiffen.com</w:t>
      </w:r>
    </w:p>
    <w:p w14:paraId="1A609FAC" w14:textId="07DA511F" w:rsidR="00AD759D" w:rsidRDefault="00AD759D" w:rsidP="00283FB7">
      <w:pPr>
        <w:rPr>
          <w:rFonts w:ascii="Arial" w:hAnsi="Arial" w:cs="Arial"/>
          <w:sz w:val="22"/>
          <w:szCs w:val="22"/>
        </w:rPr>
      </w:pPr>
    </w:p>
    <w:p w14:paraId="5D3EE997" w14:textId="77777777" w:rsidR="00283FB7" w:rsidRPr="00CB2611" w:rsidRDefault="00283FB7" w:rsidP="00283FB7">
      <w:pPr>
        <w:rPr>
          <w:rFonts w:ascii="Arial" w:hAnsi="Arial" w:cs="Arial"/>
          <w:b/>
        </w:rPr>
      </w:pPr>
    </w:p>
    <w:p w14:paraId="3DED1EC5" w14:textId="59EDD158" w:rsidR="00AA21C5" w:rsidRPr="00416D2E" w:rsidRDefault="00920AB4" w:rsidP="00AA21C5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416D2E">
        <w:rPr>
          <w:rFonts w:ascii="Arial" w:hAnsi="Arial" w:cs="Arial"/>
          <w:b/>
          <w:bCs/>
          <w:color w:val="000000"/>
          <w:sz w:val="21"/>
          <w:szCs w:val="21"/>
        </w:rPr>
        <w:t xml:space="preserve">New </w:t>
      </w:r>
      <w:r w:rsidR="00AA21C5" w:rsidRPr="00416D2E">
        <w:rPr>
          <w:rFonts w:ascii="Arial" w:hAnsi="Arial" w:cs="Arial"/>
          <w:b/>
          <w:bCs/>
          <w:color w:val="000000"/>
          <w:sz w:val="21"/>
          <w:szCs w:val="21"/>
        </w:rPr>
        <w:t>Steadicam® Axis</w:t>
      </w:r>
      <w:r w:rsidR="00527591">
        <w:rPr>
          <w:rFonts w:ascii="Arial" w:hAnsi="Arial" w:cs="Arial"/>
          <w:b/>
          <w:bCs/>
          <w:color w:val="000000"/>
          <w:sz w:val="21"/>
          <w:szCs w:val="21"/>
        </w:rPr>
        <w:t>™</w:t>
      </w:r>
      <w:r w:rsidR="00AA21C5" w:rsidRPr="00416D2E">
        <w:rPr>
          <w:rFonts w:ascii="Arial" w:hAnsi="Arial" w:cs="Arial"/>
          <w:b/>
          <w:bCs/>
          <w:color w:val="000000"/>
          <w:sz w:val="21"/>
          <w:szCs w:val="21"/>
        </w:rPr>
        <w:t xml:space="preserve"> with Built-in 3-</w:t>
      </w:r>
      <w:r w:rsidR="00477AD9" w:rsidRPr="00416D2E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="00AA21C5" w:rsidRPr="00416D2E">
        <w:rPr>
          <w:rFonts w:ascii="Arial" w:hAnsi="Arial" w:cs="Arial"/>
          <w:b/>
          <w:bCs/>
          <w:color w:val="000000"/>
          <w:sz w:val="21"/>
          <w:szCs w:val="21"/>
        </w:rPr>
        <w:t>xis Volt</w:t>
      </w:r>
      <w:r w:rsidR="00527591">
        <w:rPr>
          <w:rFonts w:ascii="Arial" w:hAnsi="Arial" w:cs="Arial"/>
          <w:b/>
          <w:bCs/>
          <w:color w:val="000000"/>
          <w:sz w:val="21"/>
          <w:szCs w:val="21"/>
        </w:rPr>
        <w:t>™</w:t>
      </w:r>
      <w:r w:rsidR="00AA21C5" w:rsidRPr="00416D2E">
        <w:rPr>
          <w:rFonts w:ascii="Arial" w:hAnsi="Arial" w:cs="Arial"/>
          <w:b/>
          <w:bCs/>
          <w:color w:val="000000"/>
          <w:sz w:val="21"/>
          <w:szCs w:val="21"/>
        </w:rPr>
        <w:t>—Now Shipping</w:t>
      </w:r>
    </w:p>
    <w:p w14:paraId="381566B7" w14:textId="77777777" w:rsidR="00AA21C5" w:rsidRPr="00416D2E" w:rsidRDefault="00AA21C5" w:rsidP="00AA21C5">
      <w:pPr>
        <w:rPr>
          <w:rFonts w:ascii="Arial" w:hAnsi="Arial" w:cs="Arial"/>
          <w:color w:val="000000"/>
          <w:sz w:val="20"/>
          <w:szCs w:val="20"/>
        </w:rPr>
      </w:pPr>
    </w:p>
    <w:p w14:paraId="3D43DF1B" w14:textId="55B25193" w:rsidR="00AA21C5" w:rsidRDefault="00920AB4" w:rsidP="00CB19B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16D2E">
        <w:rPr>
          <w:rFonts w:ascii="Arial" w:hAnsi="Arial" w:cs="Arial"/>
          <w:color w:val="000000"/>
          <w:sz w:val="20"/>
          <w:szCs w:val="20"/>
        </w:rPr>
        <w:t>Tiffen</w:t>
      </w:r>
      <w:proofErr w:type="spellEnd"/>
      <w:r w:rsidRPr="00416D2E">
        <w:rPr>
          <w:rFonts w:ascii="Arial" w:hAnsi="Arial" w:cs="Arial"/>
          <w:color w:val="000000"/>
          <w:sz w:val="20"/>
          <w:szCs w:val="20"/>
        </w:rPr>
        <w:t xml:space="preserve"> announces that </w:t>
      </w:r>
      <w:r w:rsidR="00A606A3" w:rsidRPr="00416D2E">
        <w:rPr>
          <w:rFonts w:ascii="Arial" w:hAnsi="Arial" w:cs="Arial"/>
          <w:color w:val="000000"/>
          <w:sz w:val="20"/>
          <w:szCs w:val="20"/>
        </w:rPr>
        <w:t>Steadicam</w:t>
      </w:r>
      <w:r w:rsidR="00A606A3" w:rsidRPr="00E25AED">
        <w:rPr>
          <w:rFonts w:ascii="Arial" w:hAnsi="Arial" w:cs="Arial"/>
          <w:color w:val="000000"/>
          <w:sz w:val="21"/>
          <w:szCs w:val="21"/>
        </w:rPr>
        <w:t>®</w:t>
      </w:r>
      <w:r w:rsidR="00A606A3" w:rsidRPr="00416D2E">
        <w:rPr>
          <w:rFonts w:ascii="Arial" w:hAnsi="Arial" w:cs="Arial"/>
          <w:color w:val="000000"/>
          <w:sz w:val="20"/>
          <w:szCs w:val="20"/>
        </w:rPr>
        <w:t xml:space="preserve"> Axis</w:t>
      </w:r>
      <w:r w:rsidR="00527591">
        <w:rPr>
          <w:rFonts w:ascii="Arial" w:hAnsi="Arial" w:cs="Arial"/>
          <w:color w:val="000000"/>
          <w:sz w:val="20"/>
          <w:szCs w:val="20"/>
        </w:rPr>
        <w:t>™</w:t>
      </w:r>
      <w:r w:rsidR="00A606A3">
        <w:rPr>
          <w:rFonts w:ascii="Arial" w:hAnsi="Arial" w:cs="Arial"/>
          <w:color w:val="000000"/>
          <w:sz w:val="20"/>
          <w:szCs w:val="20"/>
        </w:rPr>
        <w:t>—</w:t>
      </w:r>
      <w:r w:rsidRPr="00416D2E">
        <w:rPr>
          <w:rFonts w:ascii="Arial" w:hAnsi="Arial" w:cs="Arial"/>
          <w:color w:val="000000"/>
          <w:sz w:val="20"/>
          <w:szCs w:val="20"/>
        </w:rPr>
        <w:t>the</w:t>
      </w:r>
      <w:r w:rsidR="00E56E48" w:rsidRPr="00416D2E">
        <w:rPr>
          <w:rFonts w:ascii="Arial" w:hAnsi="Arial" w:cs="Arial"/>
          <w:color w:val="000000"/>
          <w:sz w:val="20"/>
          <w:szCs w:val="20"/>
        </w:rPr>
        <w:t xml:space="preserve"> first professional body-worn </w:t>
      </w:r>
      <w:r w:rsidR="00FE75B7" w:rsidRPr="00416D2E">
        <w:rPr>
          <w:rFonts w:ascii="Arial" w:hAnsi="Arial" w:cs="Arial"/>
          <w:color w:val="000000"/>
          <w:sz w:val="20"/>
          <w:szCs w:val="20"/>
        </w:rPr>
        <w:t>stabilizer</w:t>
      </w:r>
      <w:r w:rsidR="00E56E48" w:rsidRPr="00416D2E">
        <w:rPr>
          <w:rFonts w:ascii="Arial" w:hAnsi="Arial" w:cs="Arial"/>
          <w:color w:val="000000"/>
          <w:sz w:val="20"/>
          <w:szCs w:val="20"/>
        </w:rPr>
        <w:t xml:space="preserve"> with </w:t>
      </w:r>
      <w:r w:rsidR="00E03A9D">
        <w:rPr>
          <w:rFonts w:ascii="Arial" w:hAnsi="Arial" w:cs="Arial"/>
          <w:color w:val="000000"/>
          <w:sz w:val="20"/>
          <w:szCs w:val="20"/>
        </w:rPr>
        <w:t xml:space="preserve">integral </w:t>
      </w:r>
      <w:r w:rsidR="00FE75B7" w:rsidRPr="00416D2E">
        <w:rPr>
          <w:rFonts w:ascii="Arial" w:hAnsi="Arial" w:cs="Arial"/>
          <w:color w:val="000000"/>
          <w:sz w:val="20"/>
          <w:szCs w:val="20"/>
        </w:rPr>
        <w:t>three axis Volt stabilization</w:t>
      </w:r>
      <w:r w:rsidR="00A606A3">
        <w:rPr>
          <w:rFonts w:ascii="Arial" w:hAnsi="Arial" w:cs="Arial"/>
          <w:color w:val="000000"/>
          <w:sz w:val="20"/>
          <w:szCs w:val="20"/>
        </w:rPr>
        <w:t>—</w:t>
      </w:r>
      <w:r w:rsidR="00FE75B7" w:rsidRPr="00416D2E">
        <w:rPr>
          <w:rFonts w:ascii="Arial" w:hAnsi="Arial" w:cs="Arial"/>
          <w:color w:val="000000"/>
          <w:sz w:val="20"/>
          <w:szCs w:val="20"/>
        </w:rPr>
        <w:t xml:space="preserve">is now being delivered. 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>Ready to support mid-weight cameras</w:t>
      </w:r>
      <w:r w:rsidR="009D6E32">
        <w:rPr>
          <w:rFonts w:ascii="Arial" w:hAnsi="Arial" w:cs="Arial"/>
          <w:color w:val="000000"/>
          <w:sz w:val="20"/>
          <w:szCs w:val="20"/>
        </w:rPr>
        <w:t>,</w:t>
      </w:r>
      <w:r w:rsidR="0021572A" w:rsidRPr="00416D2E">
        <w:rPr>
          <w:rFonts w:ascii="Arial" w:hAnsi="Arial" w:cs="Arial"/>
          <w:color w:val="000000"/>
          <w:sz w:val="20"/>
          <w:szCs w:val="20"/>
        </w:rPr>
        <w:t xml:space="preserve"> </w:t>
      </w:r>
      <w:r w:rsidR="00FE78D7" w:rsidRPr="00416D2E">
        <w:rPr>
          <w:rFonts w:ascii="Arial" w:hAnsi="Arial" w:cs="Arial"/>
          <w:color w:val="000000"/>
          <w:sz w:val="20"/>
          <w:szCs w:val="20"/>
        </w:rPr>
        <w:t>this advance is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FE75B7" w:rsidRPr="00416D2E">
        <w:rPr>
          <w:rFonts w:ascii="Arial" w:hAnsi="Arial" w:cs="Arial"/>
          <w:color w:val="000000"/>
          <w:sz w:val="20"/>
          <w:szCs w:val="20"/>
        </w:rPr>
        <w:t>only complete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 xml:space="preserve"> system </w:t>
      </w:r>
      <w:r w:rsidR="00FE78D7" w:rsidRPr="00416D2E">
        <w:rPr>
          <w:rFonts w:ascii="Arial" w:hAnsi="Arial" w:cs="Arial"/>
          <w:color w:val="000000"/>
          <w:sz w:val="20"/>
          <w:szCs w:val="20"/>
        </w:rPr>
        <w:t>offering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> </w:t>
      </w:r>
      <w:r w:rsidR="00477AD9" w:rsidRPr="00416D2E">
        <w:rPr>
          <w:rFonts w:ascii="Arial" w:hAnsi="Arial" w:cs="Arial"/>
          <w:color w:val="000000"/>
          <w:sz w:val="20"/>
          <w:szCs w:val="20"/>
        </w:rPr>
        <w:t xml:space="preserve">Steadicam 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>Volt</w:t>
      </w:r>
      <w:r w:rsidR="00527591">
        <w:rPr>
          <w:rFonts w:ascii="Arial" w:hAnsi="Arial" w:cs="Arial"/>
          <w:color w:val="000000"/>
          <w:sz w:val="20"/>
          <w:szCs w:val="20"/>
        </w:rPr>
        <w:t>™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> technology for </w:t>
      </w:r>
      <w:r w:rsidR="00AA21C5" w:rsidRPr="00416D2E">
        <w:rPr>
          <w:rFonts w:ascii="Arial" w:hAnsi="Arial" w:cs="Arial"/>
          <w:i/>
          <w:iCs/>
          <w:color w:val="000000"/>
          <w:sz w:val="20"/>
          <w:szCs w:val="20"/>
        </w:rPr>
        <w:t>roll, tilt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D31038" w:rsidRPr="00527591">
        <w:rPr>
          <w:rFonts w:ascii="Arial" w:hAnsi="Arial" w:cs="Arial"/>
          <w:i/>
          <w:iCs/>
          <w:color w:val="000000"/>
          <w:sz w:val="20"/>
          <w:szCs w:val="20"/>
        </w:rPr>
        <w:t>pan</w:t>
      </w:r>
      <w:r w:rsidR="00AA21C5" w:rsidRPr="00416D2E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CB19BC">
        <w:rPr>
          <w:rFonts w:ascii="Arial" w:hAnsi="Arial" w:cs="Arial"/>
          <w:color w:val="000000"/>
          <w:sz w:val="20"/>
          <w:szCs w:val="20"/>
        </w:rPr>
        <w:t>to provide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 xml:space="preserve"> increased stability and control.</w:t>
      </w:r>
    </w:p>
    <w:p w14:paraId="255998AB" w14:textId="77777777" w:rsidR="00CB19BC" w:rsidRPr="00416D2E" w:rsidRDefault="00CB19BC" w:rsidP="0058673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BB27E93" w14:textId="5B167894" w:rsidR="00CB19BC" w:rsidRDefault="00D31038" w:rsidP="00586731">
      <w:pPr>
        <w:spacing w:line="360" w:lineRule="auto"/>
      </w:pP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Building on the Oscar</w:t>
      </w:r>
      <w:r w:rsidR="00E03A9D">
        <w:rPr>
          <w:rFonts w:ascii="Arial" w:hAnsi="Arial" w:cs="Arial"/>
          <w:color w:val="000000"/>
          <w:sz w:val="20"/>
          <w:szCs w:val="20"/>
          <w:shd w:val="clear" w:color="auto" w:fill="FFFFFF"/>
        </w:rPr>
        <w:t>®</w:t>
      </w: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-winning Steadicam, with its traditional Sled, Arm, and Vest, </w:t>
      </w:r>
      <w:r w:rsidR="009D3C83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</w:t>
      </w:r>
      <w:r w:rsidR="00347D91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breakthrough</w:t>
      </w:r>
      <w:r w:rsidR="00DC5EE5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3C83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system </w:t>
      </w:r>
      <w:r w:rsidR="00E03A9D">
        <w:rPr>
          <w:rFonts w:ascii="Arial" w:hAnsi="Arial" w:cs="Arial"/>
          <w:color w:val="000000"/>
          <w:sz w:val="20"/>
          <w:szCs w:val="20"/>
          <w:shd w:val="clear" w:color="auto" w:fill="FFFFFF"/>
        </w:rPr>
        <w:t>features</w:t>
      </w:r>
      <w:r w:rsidR="009D3C83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F764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</w:t>
      </w:r>
      <w:r w:rsidR="009D3C83" w:rsidRPr="006F764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owered by </w:t>
      </w:r>
      <w:r w:rsidR="00DC5EE5" w:rsidRPr="006F764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Volt</w:t>
      </w:r>
      <w:r w:rsidR="00586731" w:rsidRPr="0058673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™</w:t>
      </w:r>
      <w:r w:rsidR="00586731">
        <w:t xml:space="preserve"> </w:t>
      </w:r>
      <w:r w:rsidR="00DC5EE5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electronic assist stabilizing technology,</w:t>
      </w: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3C83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which adds</w:t>
      </w:r>
      <w:r w:rsidR="00347D91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3F8F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 </w:t>
      </w:r>
      <w:r w:rsidR="00DC4FC4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unparalleled</w:t>
      </w: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advance </w:t>
      </w:r>
      <w:r w:rsidR="009D6E32"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body worn camera stabilization. </w:t>
      </w:r>
      <w:r w:rsidR="00AD759D" w:rsidRPr="006F764F">
        <w:rPr>
          <w:rFonts w:ascii="Arial" w:hAnsi="Arial" w:cs="Arial"/>
          <w:sz w:val="20"/>
          <w:szCs w:val="20"/>
        </w:rPr>
        <w:t>A stage-mounted control box powers the electronically assisted 3-axis Volt gimbal that</w:t>
      </w:r>
      <w:r w:rsidRPr="006F7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facilitates </w:t>
      </w:r>
      <w:r w:rsidRPr="006F764F">
        <w:rPr>
          <w:rFonts w:ascii="Arial" w:hAnsi="Arial" w:cs="Arial"/>
          <w:sz w:val="20"/>
          <w:szCs w:val="20"/>
        </w:rPr>
        <w:t xml:space="preserve">greater and more subtle control of framing while still </w:t>
      </w:r>
      <w:r w:rsidR="004E194E" w:rsidRPr="006F764F">
        <w:rPr>
          <w:rFonts w:ascii="Arial" w:hAnsi="Arial" w:cs="Arial"/>
          <w:sz w:val="20"/>
          <w:szCs w:val="20"/>
        </w:rPr>
        <w:t>providing</w:t>
      </w:r>
      <w:r w:rsidR="00347D91" w:rsidRPr="006F764F">
        <w:rPr>
          <w:rFonts w:ascii="Arial" w:hAnsi="Arial" w:cs="Arial"/>
          <w:sz w:val="20"/>
          <w:szCs w:val="20"/>
        </w:rPr>
        <w:t xml:space="preserve"> the Operator</w:t>
      </w:r>
      <w:r w:rsidRPr="006F764F">
        <w:rPr>
          <w:rFonts w:ascii="Arial" w:hAnsi="Arial" w:cs="Arial"/>
          <w:sz w:val="20"/>
          <w:szCs w:val="20"/>
        </w:rPr>
        <w:t xml:space="preserve"> </w:t>
      </w:r>
      <w:r w:rsidR="00CB19BC" w:rsidRPr="006F764F">
        <w:rPr>
          <w:rFonts w:ascii="Arial" w:hAnsi="Arial" w:cs="Arial"/>
          <w:sz w:val="20"/>
          <w:szCs w:val="20"/>
        </w:rPr>
        <w:t xml:space="preserve">with </w:t>
      </w:r>
      <w:r w:rsidRPr="006F764F">
        <w:rPr>
          <w:rFonts w:ascii="Arial" w:hAnsi="Arial" w:cs="Arial"/>
          <w:sz w:val="20"/>
          <w:szCs w:val="20"/>
        </w:rPr>
        <w:t xml:space="preserve">tactile, hands-on control of the sled. Three knobs at the top </w:t>
      </w:r>
      <w:r w:rsidR="004E194E" w:rsidRPr="006F764F">
        <w:rPr>
          <w:rFonts w:ascii="Arial" w:hAnsi="Arial" w:cs="Arial"/>
          <w:sz w:val="20"/>
          <w:szCs w:val="20"/>
        </w:rPr>
        <w:t>adjust</w:t>
      </w:r>
      <w:r w:rsidRPr="006F764F">
        <w:rPr>
          <w:rFonts w:ascii="Arial" w:hAnsi="Arial" w:cs="Arial"/>
          <w:sz w:val="20"/>
          <w:szCs w:val="20"/>
        </w:rPr>
        <w:t xml:space="preserve"> ROLL, TILT, and</w:t>
      </w:r>
      <w:r w:rsidR="00527591">
        <w:rPr>
          <w:rFonts w:ascii="Arial" w:hAnsi="Arial" w:cs="Arial"/>
          <w:sz w:val="20"/>
          <w:szCs w:val="20"/>
        </w:rPr>
        <w:t>––</w:t>
      </w:r>
      <w:r w:rsidRPr="006F764F">
        <w:rPr>
          <w:rFonts w:ascii="Arial" w:hAnsi="Arial" w:cs="Arial"/>
          <w:sz w:val="20"/>
          <w:szCs w:val="20"/>
        </w:rPr>
        <w:t xml:space="preserve">for the first time—PAN. Alongside them </w:t>
      </w:r>
      <w:r w:rsidR="0021572A" w:rsidRPr="006F764F">
        <w:rPr>
          <w:rFonts w:ascii="Arial" w:hAnsi="Arial" w:cs="Arial"/>
          <w:sz w:val="20"/>
          <w:szCs w:val="20"/>
        </w:rPr>
        <w:t xml:space="preserve">is </w:t>
      </w:r>
      <w:r w:rsidRPr="006F764F">
        <w:rPr>
          <w:rFonts w:ascii="Arial" w:hAnsi="Arial" w:cs="Arial"/>
          <w:sz w:val="20"/>
          <w:szCs w:val="20"/>
        </w:rPr>
        <w:t xml:space="preserve">a fourth knob to </w:t>
      </w:r>
      <w:r w:rsidR="004E194E" w:rsidRPr="006F764F">
        <w:rPr>
          <w:rFonts w:ascii="Arial" w:hAnsi="Arial" w:cs="Arial"/>
          <w:sz w:val="20"/>
          <w:szCs w:val="20"/>
        </w:rPr>
        <w:t>set</w:t>
      </w:r>
      <w:r w:rsidRPr="006F764F">
        <w:rPr>
          <w:rFonts w:ascii="Arial" w:hAnsi="Arial" w:cs="Arial"/>
          <w:sz w:val="20"/>
          <w:szCs w:val="20"/>
        </w:rPr>
        <w:t xml:space="preserve"> just the right DAMPENING to finesse the move. </w:t>
      </w:r>
    </w:p>
    <w:p w14:paraId="73250DC0" w14:textId="77777777" w:rsidR="00586731" w:rsidRPr="00586731" w:rsidRDefault="00586731" w:rsidP="00586731"/>
    <w:p w14:paraId="072BB163" w14:textId="504E6A83" w:rsidR="00AA21C5" w:rsidRPr="00416D2E" w:rsidRDefault="005F2B6A" w:rsidP="00CB19BC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a payload capacity of up to 20</w:t>
      </w:r>
      <w:r w:rsidR="00527591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lbs.</w:t>
      </w:r>
      <w:r w:rsidR="00B13F8F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9kg</w:t>
      </w:r>
      <w:r w:rsidR="00CB19B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572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Steadicam Axis</w:t>
      </w:r>
      <w:r w:rsidR="00D31038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572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is designed to</w:t>
      </w:r>
      <w:r w:rsidR="00D31038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572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help the</w:t>
      </w:r>
      <w:r w:rsidR="00D31038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operator directly control framing of the shot without feeling disconnected from the camera. </w:t>
      </w:r>
      <w:r w:rsidR="00AA21C5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Operators can achieve high quality camera movement, with faster set up times, greater range of movement, and a shallower learning curve than previous electronic gimbal systems. The time</w:t>
      </w:r>
      <w:r w:rsidR="00477AD9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AA21C5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saving features also include 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>absolute encoding for the pan axis and </w:t>
      </w:r>
      <w:r w:rsidR="004616B2" w:rsidRPr="00416D2E">
        <w:rPr>
          <w:rFonts w:ascii="Arial" w:hAnsi="Arial" w:cs="Arial"/>
          <w:color w:val="000000"/>
          <w:sz w:val="20"/>
          <w:szCs w:val="20"/>
        </w:rPr>
        <w:t>eliminates the</w:t>
      </w:r>
      <w:r w:rsidR="00AA21C5" w:rsidRPr="00416D2E">
        <w:rPr>
          <w:rFonts w:ascii="Arial" w:hAnsi="Arial" w:cs="Arial"/>
          <w:color w:val="000000"/>
          <w:sz w:val="20"/>
          <w:szCs w:val="20"/>
        </w:rPr>
        <w:t xml:space="preserve"> need to re-align the sled upon start-up.</w:t>
      </w:r>
    </w:p>
    <w:p w14:paraId="3240E713" w14:textId="77777777" w:rsidR="00AA21C5" w:rsidRPr="00416D2E" w:rsidRDefault="00AA21C5" w:rsidP="00CB19BC">
      <w:pPr>
        <w:spacing w:line="360" w:lineRule="auto"/>
        <w:rPr>
          <w:rFonts w:ascii="Arial" w:hAnsi="Arial" w:cs="Arial"/>
          <w:sz w:val="20"/>
          <w:szCs w:val="20"/>
        </w:rPr>
      </w:pPr>
    </w:p>
    <w:p w14:paraId="34A67C07" w14:textId="449389DC" w:rsidR="00283FB7" w:rsidRPr="00B13F8F" w:rsidRDefault="00AA21C5" w:rsidP="00CB19BC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Steadicam Axis, complete with Sled/Volt, A-30 Arm and A-30 </w:t>
      </w:r>
      <w:r w:rsidR="005F2B6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est </w:t>
      </w:r>
      <w:r w:rsidR="005F2B6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available now </w:t>
      </w:r>
      <w:r w:rsidR="00EC5C41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in versions for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46037">
        <w:rPr>
          <w:rFonts w:ascii="Arial" w:hAnsi="Arial" w:cs="Arial"/>
          <w:color w:val="000000"/>
          <w:sz w:val="20"/>
          <w:szCs w:val="20"/>
          <w:shd w:val="clear" w:color="auto" w:fill="FFFFFF"/>
        </w:rPr>
        <w:t>Gold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V</w:t>
      </w:r>
      <w:r w:rsidR="00146037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mount batteries</w:t>
      </w:r>
      <w:r w:rsidR="00A606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</w:t>
      </w:r>
      <w:r w:rsidR="005F2B6A"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$8995</w:t>
      </w:r>
      <w:r w:rsidR="00A606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list</w:t>
      </w:r>
      <w:r w:rsidRPr="00416D2E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="00A606A3">
        <w:rPr>
          <w:rFonts w:ascii="Arial" w:hAnsi="Arial" w:cs="Arial"/>
          <w:color w:val="000000"/>
          <w:sz w:val="20"/>
          <w:szCs w:val="20"/>
        </w:rPr>
        <w:t>V</w:t>
      </w:r>
      <w:r w:rsidR="00B13F8F">
        <w:rPr>
          <w:rFonts w:ascii="Arial" w:hAnsi="Arial" w:cs="Arial"/>
          <w:color w:val="000000"/>
          <w:sz w:val="20"/>
          <w:szCs w:val="20"/>
        </w:rPr>
        <w:t xml:space="preserve">isit </w:t>
      </w:r>
      <w:hyperlink r:id="rId4" w:history="1">
        <w:r w:rsidR="00527591" w:rsidRPr="00982426">
          <w:rPr>
            <w:rStyle w:val="Hyperlink"/>
            <w:rFonts w:ascii="Arial" w:hAnsi="Arial" w:cs="Arial"/>
            <w:sz w:val="20"/>
            <w:szCs w:val="20"/>
          </w:rPr>
          <w:t>www.tiffen.com/steadicam-axis</w:t>
        </w:r>
      </w:hyperlink>
      <w:r w:rsidR="005275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637778" w14:textId="77777777" w:rsidR="00C42128" w:rsidRDefault="00C42128" w:rsidP="00283FB7">
      <w:pPr>
        <w:rPr>
          <w:rFonts w:ascii="Arial" w:hAnsi="Arial" w:cs="Arial"/>
          <w:sz w:val="20"/>
          <w:szCs w:val="20"/>
        </w:rPr>
      </w:pPr>
    </w:p>
    <w:p w14:paraId="3B24ADC8" w14:textId="1A55C496" w:rsidR="00283FB7" w:rsidRPr="00353BCF" w:rsidRDefault="00283FB7" w:rsidP="00283FB7">
      <w:pPr>
        <w:rPr>
          <w:rFonts w:ascii="Arial" w:hAnsi="Arial" w:cs="Arial"/>
          <w:sz w:val="20"/>
          <w:szCs w:val="20"/>
          <w:highlight w:val="magenta"/>
        </w:rPr>
      </w:pPr>
      <w:r w:rsidRPr="00353BCF">
        <w:rPr>
          <w:rFonts w:ascii="Arial" w:hAnsi="Arial" w:cs="Arial"/>
          <w:sz w:val="20"/>
          <w:szCs w:val="20"/>
        </w:rPr>
        <w:t>###</w:t>
      </w:r>
    </w:p>
    <w:p w14:paraId="092B9DA3" w14:textId="77777777" w:rsidR="00283FB7" w:rsidRDefault="00283FB7" w:rsidP="00283FB7">
      <w:pPr>
        <w:rPr>
          <w:rFonts w:ascii="Arial" w:hAnsi="Arial" w:cs="Arial"/>
          <w:sz w:val="18"/>
        </w:rPr>
      </w:pPr>
    </w:p>
    <w:p w14:paraId="69FE009A" w14:textId="77777777" w:rsidR="00763F8B" w:rsidRPr="002F701E" w:rsidRDefault="00763F8B" w:rsidP="00763F8B">
      <w:pPr>
        <w:spacing w:line="360" w:lineRule="auto"/>
        <w:rPr>
          <w:rFonts w:ascii="Arial" w:hAnsi="Arial" w:cs="Arial"/>
          <w:sz w:val="22"/>
          <w:szCs w:val="22"/>
        </w:rPr>
      </w:pPr>
    </w:p>
    <w:p w14:paraId="5069FFC4" w14:textId="77777777" w:rsidR="00763F8B" w:rsidRPr="00A83340" w:rsidRDefault="00763F8B" w:rsidP="00763F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83340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About The </w:t>
      </w:r>
      <w:proofErr w:type="spellStart"/>
      <w:r w:rsidRPr="00A83340">
        <w:rPr>
          <w:rStyle w:val="Strong"/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A83340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Company</w:t>
      </w:r>
    </w:p>
    <w:p w14:paraId="6587EA73" w14:textId="7C2E2198" w:rsidR="00763F8B" w:rsidRPr="00A83340" w:rsidRDefault="00763F8B" w:rsidP="00763F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For over 80 years,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 has been helping those in the consumer/professional photography and motion picture and broadcast television industries to create the world’s greatest imagery by championing innovative technology. A leading manufacturer of imaging accessories,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 divisions include: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 Filters—optical photographic filters and lens accessories; Steadicam—camera stabilizing systems;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Lowel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—location lighting equipment;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Domke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—camera bags and Zing camera covers; Davis &amp; Sanford— tripods and support systems; and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Stroboframe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 flash brackets.</w:t>
      </w:r>
      <w:r w:rsidR="00124056" w:rsidRPr="00A833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For more information about </w:t>
      </w:r>
      <w:proofErr w:type="spellStart"/>
      <w:r w:rsidRPr="00A83340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A83340">
        <w:rPr>
          <w:rFonts w:ascii="Arial" w:hAnsi="Arial" w:cs="Arial"/>
          <w:color w:val="000000" w:themeColor="text1"/>
          <w:sz w:val="20"/>
          <w:szCs w:val="20"/>
        </w:rPr>
        <w:t xml:space="preserve"> brands, please visit </w:t>
      </w:r>
      <w:hyperlink r:id="rId5" w:history="1">
        <w:r w:rsidRPr="00A83340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www.tiffen.com</w:t>
        </w:r>
      </w:hyperlink>
    </w:p>
    <w:p w14:paraId="2A3A1931" w14:textId="77777777" w:rsidR="00763F8B" w:rsidRDefault="00763F8B" w:rsidP="00763F8B"/>
    <w:p w14:paraId="11E5375C" w14:textId="77777777" w:rsidR="00763F8B" w:rsidRDefault="00763F8B" w:rsidP="00763F8B">
      <w:r>
        <w:t>###</w:t>
      </w:r>
    </w:p>
    <w:sectPr w:rsidR="0076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B7"/>
    <w:rsid w:val="00077DB4"/>
    <w:rsid w:val="000A6058"/>
    <w:rsid w:val="000D23D3"/>
    <w:rsid w:val="000F5E14"/>
    <w:rsid w:val="00124056"/>
    <w:rsid w:val="00146037"/>
    <w:rsid w:val="001D120B"/>
    <w:rsid w:val="0021572A"/>
    <w:rsid w:val="00283FB7"/>
    <w:rsid w:val="0029795F"/>
    <w:rsid w:val="002A0925"/>
    <w:rsid w:val="002A48CD"/>
    <w:rsid w:val="002D00A3"/>
    <w:rsid w:val="002D778E"/>
    <w:rsid w:val="002E61AA"/>
    <w:rsid w:val="002F0833"/>
    <w:rsid w:val="00333A42"/>
    <w:rsid w:val="00347D91"/>
    <w:rsid w:val="003C0F0A"/>
    <w:rsid w:val="003D236B"/>
    <w:rsid w:val="00402ED2"/>
    <w:rsid w:val="00416D2E"/>
    <w:rsid w:val="004279AD"/>
    <w:rsid w:val="00434BEB"/>
    <w:rsid w:val="0043591F"/>
    <w:rsid w:val="00460366"/>
    <w:rsid w:val="004616B2"/>
    <w:rsid w:val="00477AD9"/>
    <w:rsid w:val="004A67D7"/>
    <w:rsid w:val="004E194E"/>
    <w:rsid w:val="00513495"/>
    <w:rsid w:val="0052471B"/>
    <w:rsid w:val="00527591"/>
    <w:rsid w:val="00586731"/>
    <w:rsid w:val="005874DE"/>
    <w:rsid w:val="005B35E6"/>
    <w:rsid w:val="005C7E27"/>
    <w:rsid w:val="005F020C"/>
    <w:rsid w:val="005F2B6A"/>
    <w:rsid w:val="006277D1"/>
    <w:rsid w:val="00683DDC"/>
    <w:rsid w:val="00683FEC"/>
    <w:rsid w:val="00696C9F"/>
    <w:rsid w:val="006A1861"/>
    <w:rsid w:val="006E7C33"/>
    <w:rsid w:val="006F764F"/>
    <w:rsid w:val="00763F8B"/>
    <w:rsid w:val="007C5639"/>
    <w:rsid w:val="008311E8"/>
    <w:rsid w:val="00884234"/>
    <w:rsid w:val="00887CA3"/>
    <w:rsid w:val="008D254F"/>
    <w:rsid w:val="00920AB4"/>
    <w:rsid w:val="00952CBE"/>
    <w:rsid w:val="009639E6"/>
    <w:rsid w:val="0099617D"/>
    <w:rsid w:val="009C478F"/>
    <w:rsid w:val="009D3C83"/>
    <w:rsid w:val="009D6E32"/>
    <w:rsid w:val="009F59DE"/>
    <w:rsid w:val="00A00012"/>
    <w:rsid w:val="00A32159"/>
    <w:rsid w:val="00A606A3"/>
    <w:rsid w:val="00A83340"/>
    <w:rsid w:val="00AA21C5"/>
    <w:rsid w:val="00AB7F2A"/>
    <w:rsid w:val="00AD759D"/>
    <w:rsid w:val="00B026C8"/>
    <w:rsid w:val="00B13F8F"/>
    <w:rsid w:val="00B369BA"/>
    <w:rsid w:val="00B671B0"/>
    <w:rsid w:val="00BB4298"/>
    <w:rsid w:val="00BD00F4"/>
    <w:rsid w:val="00BE0E61"/>
    <w:rsid w:val="00C06A6A"/>
    <w:rsid w:val="00C42128"/>
    <w:rsid w:val="00C557FC"/>
    <w:rsid w:val="00C604EA"/>
    <w:rsid w:val="00C8611C"/>
    <w:rsid w:val="00C944EC"/>
    <w:rsid w:val="00CB19BC"/>
    <w:rsid w:val="00CB2611"/>
    <w:rsid w:val="00CE3702"/>
    <w:rsid w:val="00CE6E4E"/>
    <w:rsid w:val="00D064AD"/>
    <w:rsid w:val="00D244EF"/>
    <w:rsid w:val="00D31038"/>
    <w:rsid w:val="00D47FFB"/>
    <w:rsid w:val="00D96D41"/>
    <w:rsid w:val="00DC4FC4"/>
    <w:rsid w:val="00DC5EE5"/>
    <w:rsid w:val="00E03A9D"/>
    <w:rsid w:val="00E25AED"/>
    <w:rsid w:val="00E56E48"/>
    <w:rsid w:val="00E81687"/>
    <w:rsid w:val="00E8399B"/>
    <w:rsid w:val="00EC572A"/>
    <w:rsid w:val="00EC5C41"/>
    <w:rsid w:val="00ED7C48"/>
    <w:rsid w:val="00F145AB"/>
    <w:rsid w:val="00F33C57"/>
    <w:rsid w:val="00FA26CB"/>
    <w:rsid w:val="00FD135C"/>
    <w:rsid w:val="00FE75B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8430"/>
  <w15:chartTrackingRefBased/>
  <w15:docId w15:val="{8BF64433-F64C-194A-90D2-5838D57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F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83F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3F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4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20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ffen.com" TargetMode="External"/><Relationship Id="rId4" Type="http://schemas.openxmlformats.org/officeDocument/2006/relationships/hyperlink" Target="http://www.tiffen.com/steadicam-ax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Kathryn Ferentchak</cp:lastModifiedBy>
  <cp:revision>6</cp:revision>
  <cp:lastPrinted>2024-08-28T22:52:00Z</cp:lastPrinted>
  <dcterms:created xsi:type="dcterms:W3CDTF">2024-09-04T18:28:00Z</dcterms:created>
  <dcterms:modified xsi:type="dcterms:W3CDTF">2024-09-04T19:39:00Z</dcterms:modified>
</cp:coreProperties>
</file>